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80E4" w14:textId="77777777" w:rsidR="00F672F7" w:rsidRDefault="00F672F7" w:rsidP="00F672F7">
      <w:pPr>
        <w:spacing w:line="276" w:lineRule="auto"/>
        <w:jc w:val="both"/>
        <w:rPr>
          <w:rFonts w:ascii="Arial" w:hAnsi="Arial" w:cs="Arial"/>
          <w:b/>
          <w:sz w:val="40"/>
        </w:rPr>
      </w:pPr>
      <w:r w:rsidRPr="00391D59">
        <w:rPr>
          <w:rFonts w:ascii="Arial" w:hAnsi="Arial" w:cs="Arial"/>
          <w:b/>
          <w:sz w:val="40"/>
        </w:rPr>
        <w:t xml:space="preserve">PENGECUALIAN TUNTUTAN </w:t>
      </w:r>
    </w:p>
    <w:p w14:paraId="72827454" w14:textId="77777777" w:rsidR="00F672F7" w:rsidRPr="004B5CE7" w:rsidRDefault="00F672F7" w:rsidP="00F672F7">
      <w:pPr>
        <w:spacing w:after="0" w:line="276" w:lineRule="auto"/>
        <w:jc w:val="both"/>
        <w:rPr>
          <w:rFonts w:ascii="Arial" w:hAnsi="Arial" w:cs="Arial"/>
          <w:b/>
          <w:sz w:val="32"/>
        </w:rPr>
      </w:pPr>
    </w:p>
    <w:p w14:paraId="11B5C1FD" w14:textId="4EF66F26" w:rsidR="00F672F7" w:rsidRDefault="00F672F7" w:rsidP="00F672F7">
      <w:pPr>
        <w:pStyle w:val="ListParagraph"/>
        <w:numPr>
          <w:ilvl w:val="0"/>
          <w:numId w:val="1"/>
        </w:numPr>
        <w:spacing w:line="276" w:lineRule="auto"/>
        <w:jc w:val="both"/>
        <w:rPr>
          <w:rFonts w:ascii="Arial" w:hAnsi="Arial" w:cs="Arial"/>
          <w:b/>
          <w:sz w:val="32"/>
        </w:rPr>
      </w:pPr>
      <w:r>
        <w:rPr>
          <w:rFonts w:ascii="Arial" w:hAnsi="Arial" w:cs="Arial"/>
          <w:b/>
          <w:sz w:val="32"/>
        </w:rPr>
        <w:t>Pakej MediGuard Supreme</w:t>
      </w:r>
    </w:p>
    <w:p w14:paraId="274144CF" w14:textId="77777777" w:rsidR="004C7719" w:rsidRDefault="004C7719" w:rsidP="004C7719">
      <w:pPr>
        <w:pStyle w:val="ListParagraph"/>
        <w:spacing w:line="276" w:lineRule="auto"/>
        <w:jc w:val="both"/>
        <w:rPr>
          <w:rFonts w:ascii="Arial" w:hAnsi="Arial" w:cs="Arial"/>
          <w:sz w:val="24"/>
        </w:rPr>
      </w:pPr>
    </w:p>
    <w:p w14:paraId="5F12ED54" w14:textId="226F69F9" w:rsidR="00F672F7" w:rsidRDefault="005D2F9A" w:rsidP="00F672F7">
      <w:pPr>
        <w:pStyle w:val="ListParagraph"/>
        <w:numPr>
          <w:ilvl w:val="0"/>
          <w:numId w:val="7"/>
        </w:numPr>
        <w:spacing w:line="276" w:lineRule="auto"/>
        <w:jc w:val="both"/>
        <w:rPr>
          <w:rFonts w:ascii="Arial" w:hAnsi="Arial" w:cs="Arial"/>
          <w:sz w:val="24"/>
        </w:rPr>
      </w:pPr>
      <w:r>
        <w:rPr>
          <w:rFonts w:ascii="Arial" w:hAnsi="Arial" w:cs="Arial"/>
          <w:sz w:val="24"/>
        </w:rPr>
        <w:t>Penyakit sedia ada.</w:t>
      </w:r>
    </w:p>
    <w:p w14:paraId="65F22D3D" w14:textId="4B237637" w:rsidR="005D2F9A" w:rsidRDefault="005D2F9A" w:rsidP="00F672F7">
      <w:pPr>
        <w:pStyle w:val="ListParagraph"/>
        <w:numPr>
          <w:ilvl w:val="0"/>
          <w:numId w:val="7"/>
        </w:numPr>
        <w:spacing w:line="276" w:lineRule="auto"/>
        <w:jc w:val="both"/>
        <w:rPr>
          <w:rFonts w:ascii="Arial" w:hAnsi="Arial" w:cs="Arial"/>
          <w:sz w:val="24"/>
        </w:rPr>
      </w:pPr>
      <w:r>
        <w:rPr>
          <w:rFonts w:ascii="Arial" w:hAnsi="Arial" w:cs="Arial"/>
          <w:sz w:val="24"/>
        </w:rPr>
        <w:t xml:space="preserve">Penyakit yang ditetapkan </w:t>
      </w:r>
      <w:r w:rsidR="00FE0F74">
        <w:rPr>
          <w:rFonts w:ascii="Arial" w:hAnsi="Arial" w:cs="Arial"/>
          <w:sz w:val="24"/>
        </w:rPr>
        <w:t xml:space="preserve">dan </w:t>
      </w:r>
      <w:r>
        <w:rPr>
          <w:rFonts w:ascii="Arial" w:hAnsi="Arial" w:cs="Arial"/>
          <w:sz w:val="24"/>
        </w:rPr>
        <w:t>berlaku dalam tempoh 120 hari pertama bagi perlindungan berterusan.</w:t>
      </w:r>
    </w:p>
    <w:p w14:paraId="29F20681" w14:textId="58A33059"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Apa-apa keadaan perubatan atau fizikal yang berlaku dalam tempoh 30 hari pertama perlindungan atau tarikh pengembalian semula bagi Orang Yang Diinsuranskan, mengikut mana-mana yang terakhir kecuali untuk kecederaan akibat kemalangan.</w:t>
      </w:r>
    </w:p>
    <w:p w14:paraId="0782A472" w14:textId="43D990A7"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Pembedahan plastik/ kosmetik, pemeriksaan mata, cermin mata dan pembetulan penglihatan dekat melalui pembiasan atau pembedahan (Keratotomi Radial atau Lasik) dan penggunaan atau pemerolehan perkakas atau alat prostetik seperti anggota tiruan, alat pendengaran, perentak yang diimplankan dan preskripsinya.</w:t>
      </w:r>
    </w:p>
    <w:p w14:paraId="0C8F2532" w14:textId="67DCA201"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Penyakit pergigian termasuk rawatan pergigian atau pembedahan oral kecuali apabila diperlukan kerana Kecederaan Akibat Kemalangan pada gigi asli yang sihat yang berlaku sepenuhnya dalam Tempoh Insurans.</w:t>
      </w:r>
    </w:p>
    <w:p w14:paraId="163FF494" w14:textId="4CE54BD6"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Penjagaan peribadi, rehat pulih atau jagaan kebersihan, dadah yang tidak dibernarkan, intoksikasi, pensterilan, penyakit nenereal dan sekuelanya, AIDS (Sindorm Kurang Daya Tahan Melawan Penyakit) atau ARC (Kompleks Berkaitan AIDS) dan penyakit berkaitan HIV, kecuali manfaat bayaran penuh apabila didiagnosis seperti yang dinyatakan di dalam jadual manfaat, dan apa-apa penyakit berjangkit yang memerlukan kuarantin oleh undang-undang.</w:t>
      </w:r>
    </w:p>
    <w:p w14:paraId="139B3CDE" w14:textId="758B82D5"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Apa-apa rawatan atau operasi pembedahan untuk keabnormalan atau kecacatan kongenital termasuk penyakit keturunan.</w:t>
      </w:r>
    </w:p>
    <w:p w14:paraId="0427273C" w14:textId="0167106B"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Kehamilan, melahirkan anak (termasuk kelahiran secara pembedahan), keguguran, menggugurkan kandungan dan jagaan serta pembedahan pranatal atau postnatum, kaedah kawalan kelahiran kontraseptif mekanikal atau kimia atau rawatan berkaitan ketidaksuburan, disfungsi erektil dan ujian atau rawatan berkaitan impoten atau pensterilan.</w:t>
      </w:r>
    </w:p>
    <w:p w14:paraId="69ED93C3" w14:textId="0F116CE8" w:rsidR="005D2F9A" w:rsidRDefault="004A04C7" w:rsidP="005D2F9A">
      <w:pPr>
        <w:pStyle w:val="ListParagraph"/>
        <w:numPr>
          <w:ilvl w:val="0"/>
          <w:numId w:val="7"/>
        </w:numPr>
        <w:spacing w:line="276" w:lineRule="auto"/>
        <w:jc w:val="both"/>
        <w:rPr>
          <w:rFonts w:ascii="Arial" w:hAnsi="Arial" w:cs="Arial"/>
          <w:sz w:val="24"/>
        </w:rPr>
      </w:pPr>
      <w:r>
        <w:rPr>
          <w:rFonts w:ascii="Arial" w:hAnsi="Arial" w:cs="Arial"/>
          <w:sz w:val="24"/>
        </w:rPr>
        <w:t>Kemasukan ke hospital</w:t>
      </w:r>
      <w:r w:rsidR="005D2F9A">
        <w:rPr>
          <w:rFonts w:ascii="Arial" w:hAnsi="Arial" w:cs="Arial"/>
          <w:sz w:val="24"/>
        </w:rPr>
        <w:t xml:space="preserve"> terutamanya untuk tujuan penyiasatan, diagnosis, pemeriksaan sinar-X, pemeriksaan fizikal atau perubatan am, tidak berkaitan dengan rawatan atau diagnosis Hilang Upaya yang dilindungi yang tidak Perlu Dari Segi Perubatan dan apa-apa rawatan pencegahan, ubat atau pemeriksaan pencegahan yang dijalankan oleh Pakar Perubatan dan rawatan khusus untuk mengurangkan atau menaikkan berat badan.</w:t>
      </w:r>
    </w:p>
    <w:p w14:paraId="267FC6DE" w14:textId="7CDB6C35"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Bunuh diri, percubaan bunuh diri atau kecederaan diri sendiri yang disengajakan ketika siuman atau tidak siuman.</w:t>
      </w:r>
    </w:p>
    <w:p w14:paraId="08D32A9D" w14:textId="4564FB8A"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 xml:space="preserve">Perang atau apa-apa tindakan perang, diisytiharkan atau tidak diisytiharkan, aktiviti jenayah atau pengganas, bergiat cergas dalam mana-mana angkatan </w:t>
      </w:r>
      <w:r>
        <w:rPr>
          <w:rFonts w:ascii="Arial" w:hAnsi="Arial" w:cs="Arial"/>
          <w:sz w:val="24"/>
        </w:rPr>
        <w:lastRenderedPageBreak/>
        <w:t>bersenjata, penyertaan secara langsung dalam mogok, rusuhan dan kekecohan awam atau penderhakaan tentera.</w:t>
      </w:r>
    </w:p>
    <w:p w14:paraId="4E12A5D0" w14:textId="026C6A94"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Radiasi pengionan atau pencemaran melalui radioaktiviti daripada mana-mana bahan api nuklear atau sisa nuklear daripada proses pembelahan nuklear atau daripada apa-apa bahan senjata nuklear.</w:t>
      </w:r>
    </w:p>
    <w:p w14:paraId="14415AB4" w14:textId="6E31E7D9"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Belanja yang ditanggung untuk menderma mana-mana organ tubuh oleh Orang Yang Diinsuranskan dan kos pemerolehan organ termasuk semua kos yang ditanggung oleh penderma ketika transplan organ dan komplikasinya.</w:t>
      </w:r>
    </w:p>
    <w:p w14:paraId="0B986E51" w14:textId="1DD05AC5"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Penyiasatan dan rawatan gangguan tidur dan dengkur, terapi penggantian hormon dan terapi pilihan seperti rawatan, khidmat atau bekalan perubatan, termasuk tetapi tidak terhad kepada khidmat rawatan pakar herba, urut atau terapi aroma atau rawatan pilihan yang lain.</w:t>
      </w:r>
    </w:p>
    <w:p w14:paraId="5D370172" w14:textId="69735093" w:rsidR="005D2F9A" w:rsidRDefault="00FE0F74" w:rsidP="005D2F9A">
      <w:pPr>
        <w:pStyle w:val="ListParagraph"/>
        <w:numPr>
          <w:ilvl w:val="0"/>
          <w:numId w:val="7"/>
        </w:numPr>
        <w:spacing w:line="276" w:lineRule="auto"/>
        <w:jc w:val="both"/>
        <w:rPr>
          <w:rFonts w:ascii="Arial" w:hAnsi="Arial" w:cs="Arial"/>
          <w:sz w:val="24"/>
        </w:rPr>
      </w:pPr>
      <w:r>
        <w:rPr>
          <w:rFonts w:ascii="Arial" w:hAnsi="Arial" w:cs="Arial"/>
          <w:sz w:val="24"/>
        </w:rPr>
        <w:t>Penj</w:t>
      </w:r>
      <w:r w:rsidR="005D2F9A">
        <w:rPr>
          <w:rFonts w:ascii="Arial" w:hAnsi="Arial" w:cs="Arial"/>
          <w:sz w:val="24"/>
        </w:rPr>
        <w:t>agaan atau rawatan yang pembayarannya tidak dikehendaki atau sekatan yang ia dibayar oleh mana-mana insurans lain atau tanggung rugi yang melindungi Orang Yang Diinsuranskan dan Hilang Upaya yang timbul daripada tugas dalam pekerjaan atau kerjaya yang dilindungi di bawah Kontrak Insurans Pampasan Pekerja.</w:t>
      </w:r>
    </w:p>
    <w:p w14:paraId="76C324A7" w14:textId="3DE5A716"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Psikotik, gangguan mental atau saraf (termasuk apa-apa neurosis dan manifestasi fisiologi atau psikomatiknya).</w:t>
      </w:r>
    </w:p>
    <w:p w14:paraId="2E47C9DD" w14:textId="0E1BB506"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Kos/ belanja bagi khidmat yang bersifat bukan perubatan, seperti televisyen, telefon, khidmat teleks, radio atau kemudahan yang serupa, kit/ pek kemasukan dan barang bukan perubatan lain yang tidak layak.</w:t>
      </w:r>
    </w:p>
    <w:p w14:paraId="57FC5F73" w14:textId="41562E25"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Sakit atau kecederaan yang timbul daripada apa-apa jenis perlumbaan (kecuali perlumbaan jalan kaki), sukan berbahaya seperti tetapi tidak terhad kepada terjun di udara, luncur air, aktiviti dalam air yang memerlukan alat pernafasan, sukan musim sejuk, sukan profesional dan aktiviti yang tidak dibenarkan.</w:t>
      </w:r>
    </w:p>
    <w:p w14:paraId="223523E6" w14:textId="11311773" w:rsid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Penerbangan peribadi selain sebagai penumpang yang membayar tambang dalam mana-mana penerbangan komersial berjadual untuk mengangkut penumpang melalui laluan yang ditetapkan.</w:t>
      </w:r>
    </w:p>
    <w:p w14:paraId="235D3ECB" w14:textId="25A096AB" w:rsidR="005D2F9A" w:rsidRPr="005D2F9A" w:rsidRDefault="005D2F9A" w:rsidP="005D2F9A">
      <w:pPr>
        <w:pStyle w:val="ListParagraph"/>
        <w:numPr>
          <w:ilvl w:val="0"/>
          <w:numId w:val="7"/>
        </w:numPr>
        <w:spacing w:line="276" w:lineRule="auto"/>
        <w:jc w:val="both"/>
        <w:rPr>
          <w:rFonts w:ascii="Arial" w:hAnsi="Arial" w:cs="Arial"/>
          <w:sz w:val="24"/>
        </w:rPr>
      </w:pPr>
      <w:r>
        <w:rPr>
          <w:rFonts w:ascii="Arial" w:hAnsi="Arial" w:cs="Arial"/>
          <w:sz w:val="24"/>
        </w:rPr>
        <w:t>Belanja yang ditanggung untuk menukar jantina.</w:t>
      </w:r>
    </w:p>
    <w:p w14:paraId="3752983D" w14:textId="77777777" w:rsidR="00F672F7" w:rsidRPr="00F672F7" w:rsidRDefault="00F672F7" w:rsidP="00F672F7">
      <w:pPr>
        <w:spacing w:line="276" w:lineRule="auto"/>
        <w:jc w:val="both"/>
        <w:rPr>
          <w:rFonts w:ascii="Arial" w:hAnsi="Arial" w:cs="Arial"/>
          <w:b/>
          <w:sz w:val="32"/>
        </w:rPr>
      </w:pPr>
    </w:p>
    <w:p w14:paraId="1686E377" w14:textId="76A73579" w:rsidR="00F672F7" w:rsidRDefault="00F672F7" w:rsidP="00F672F7">
      <w:pPr>
        <w:pStyle w:val="ListParagraph"/>
        <w:numPr>
          <w:ilvl w:val="0"/>
          <w:numId w:val="1"/>
        </w:numPr>
        <w:spacing w:line="276" w:lineRule="auto"/>
        <w:jc w:val="both"/>
        <w:rPr>
          <w:rFonts w:ascii="Arial" w:hAnsi="Arial" w:cs="Arial"/>
          <w:b/>
          <w:sz w:val="32"/>
        </w:rPr>
      </w:pPr>
      <w:r>
        <w:rPr>
          <w:rFonts w:ascii="Arial" w:hAnsi="Arial" w:cs="Arial"/>
          <w:b/>
          <w:sz w:val="32"/>
        </w:rPr>
        <w:t>Pakej MediGuard Premier</w:t>
      </w:r>
    </w:p>
    <w:p w14:paraId="57E72197" w14:textId="77777777" w:rsidR="00037468" w:rsidRDefault="00037468" w:rsidP="00037468">
      <w:pPr>
        <w:pStyle w:val="ListParagraph"/>
        <w:spacing w:line="276" w:lineRule="auto"/>
        <w:jc w:val="both"/>
        <w:rPr>
          <w:rFonts w:ascii="Arial" w:hAnsi="Arial" w:cs="Arial"/>
          <w:sz w:val="24"/>
        </w:rPr>
      </w:pPr>
    </w:p>
    <w:p w14:paraId="39D9A207" w14:textId="1BD744A1" w:rsidR="00037468" w:rsidRPr="000E1710" w:rsidRDefault="00037468" w:rsidP="000E1710">
      <w:pPr>
        <w:pStyle w:val="ListParagraph"/>
        <w:numPr>
          <w:ilvl w:val="0"/>
          <w:numId w:val="13"/>
        </w:numPr>
        <w:spacing w:line="276" w:lineRule="auto"/>
        <w:jc w:val="both"/>
        <w:rPr>
          <w:rFonts w:ascii="Arial" w:hAnsi="Arial" w:cs="Arial"/>
          <w:b/>
          <w:sz w:val="24"/>
        </w:rPr>
      </w:pPr>
      <w:r w:rsidRPr="00037468">
        <w:rPr>
          <w:rFonts w:ascii="Arial" w:hAnsi="Arial" w:cs="Arial"/>
          <w:b/>
          <w:sz w:val="24"/>
        </w:rPr>
        <w:t>Seksyen A sahaja</w:t>
      </w:r>
    </w:p>
    <w:p w14:paraId="198F1D9A" w14:textId="77777777" w:rsidR="004C7719" w:rsidRDefault="004C7719" w:rsidP="004C7719">
      <w:pPr>
        <w:pStyle w:val="ListParagraph"/>
        <w:spacing w:line="276" w:lineRule="auto"/>
        <w:jc w:val="both"/>
        <w:rPr>
          <w:rFonts w:ascii="Arial" w:hAnsi="Arial" w:cs="Arial"/>
          <w:sz w:val="24"/>
        </w:rPr>
      </w:pPr>
    </w:p>
    <w:p w14:paraId="1C9E5BF0" w14:textId="4A64D6BE" w:rsidR="00037468" w:rsidRDefault="00037468" w:rsidP="00037468">
      <w:pPr>
        <w:pStyle w:val="ListParagraph"/>
        <w:numPr>
          <w:ilvl w:val="0"/>
          <w:numId w:val="8"/>
        </w:numPr>
        <w:spacing w:line="276" w:lineRule="auto"/>
        <w:jc w:val="both"/>
        <w:rPr>
          <w:rFonts w:ascii="Arial" w:hAnsi="Arial" w:cs="Arial"/>
          <w:sz w:val="24"/>
        </w:rPr>
      </w:pPr>
      <w:r w:rsidRPr="00037468">
        <w:rPr>
          <w:rFonts w:ascii="Arial" w:hAnsi="Arial" w:cs="Arial"/>
          <w:sz w:val="24"/>
        </w:rPr>
        <w:t xml:space="preserve">Penyakit sedia ada. </w:t>
      </w:r>
    </w:p>
    <w:p w14:paraId="1F7F6D01" w14:textId="77777777" w:rsidR="00037468" w:rsidRDefault="00037468" w:rsidP="00037468">
      <w:pPr>
        <w:pStyle w:val="ListParagraph"/>
        <w:numPr>
          <w:ilvl w:val="0"/>
          <w:numId w:val="8"/>
        </w:numPr>
        <w:spacing w:line="276" w:lineRule="auto"/>
        <w:jc w:val="both"/>
        <w:rPr>
          <w:rFonts w:ascii="Arial" w:hAnsi="Arial" w:cs="Arial"/>
          <w:sz w:val="24"/>
        </w:rPr>
      </w:pPr>
      <w:r w:rsidRPr="00037468">
        <w:rPr>
          <w:rFonts w:ascii="Arial" w:hAnsi="Arial" w:cs="Arial"/>
          <w:sz w:val="24"/>
        </w:rPr>
        <w:t xml:space="preserve">Apa-apa keadaan perubatan atau fizikal yang berlaku dalam tempoh 30 hari pertama perlindungan atau tarikh pengembalian semula bagi Orang Yang Diinsuranskan, mengikut mana-mana yang terakhir kecuali untuk Kecederaan Akibat Kemalangan. </w:t>
      </w:r>
    </w:p>
    <w:p w14:paraId="225C69DB" w14:textId="77777777" w:rsidR="00037468" w:rsidRDefault="00037468" w:rsidP="00037468">
      <w:pPr>
        <w:pStyle w:val="ListParagraph"/>
        <w:numPr>
          <w:ilvl w:val="0"/>
          <w:numId w:val="8"/>
        </w:numPr>
        <w:spacing w:line="276" w:lineRule="auto"/>
        <w:jc w:val="both"/>
        <w:rPr>
          <w:rFonts w:ascii="Arial" w:hAnsi="Arial" w:cs="Arial"/>
          <w:sz w:val="24"/>
        </w:rPr>
      </w:pPr>
      <w:r w:rsidRPr="00037468">
        <w:rPr>
          <w:rFonts w:ascii="Arial" w:hAnsi="Arial" w:cs="Arial"/>
          <w:sz w:val="24"/>
        </w:rPr>
        <w:t xml:space="preserve">Penyakit yang ditetapkan yang berlaku dalam tempoh 120 hari pertama bagi perlindungan berterusan. </w:t>
      </w:r>
    </w:p>
    <w:p w14:paraId="781934C3" w14:textId="3496DBFA" w:rsidR="00037468" w:rsidRDefault="00037468" w:rsidP="00037468">
      <w:pPr>
        <w:pStyle w:val="ListParagraph"/>
        <w:numPr>
          <w:ilvl w:val="0"/>
          <w:numId w:val="8"/>
        </w:numPr>
        <w:spacing w:line="276" w:lineRule="auto"/>
        <w:jc w:val="both"/>
        <w:rPr>
          <w:rFonts w:ascii="Arial" w:hAnsi="Arial" w:cs="Arial"/>
          <w:sz w:val="24"/>
        </w:rPr>
      </w:pPr>
      <w:r w:rsidRPr="00037468">
        <w:rPr>
          <w:rFonts w:ascii="Arial" w:hAnsi="Arial" w:cs="Arial"/>
          <w:sz w:val="24"/>
        </w:rPr>
        <w:lastRenderedPageBreak/>
        <w:t xml:space="preserve">Pembedahan </w:t>
      </w:r>
      <w:r w:rsidR="001548FF">
        <w:rPr>
          <w:rFonts w:ascii="Arial" w:hAnsi="Arial" w:cs="Arial"/>
          <w:sz w:val="24"/>
        </w:rPr>
        <w:t>p</w:t>
      </w:r>
      <w:r w:rsidRPr="00037468">
        <w:rPr>
          <w:rFonts w:ascii="Arial" w:hAnsi="Arial" w:cs="Arial"/>
          <w:sz w:val="24"/>
        </w:rPr>
        <w:t>lastik/</w:t>
      </w:r>
      <w:r w:rsidR="001548FF">
        <w:rPr>
          <w:rFonts w:ascii="Arial" w:hAnsi="Arial" w:cs="Arial"/>
          <w:sz w:val="24"/>
        </w:rPr>
        <w:t xml:space="preserve"> k</w:t>
      </w:r>
      <w:r w:rsidRPr="00037468">
        <w:rPr>
          <w:rFonts w:ascii="Arial" w:hAnsi="Arial" w:cs="Arial"/>
          <w:sz w:val="24"/>
        </w:rPr>
        <w:t xml:space="preserve">osmetik, pemeriksaan mata, cermin mata dan pembetulan penglihatan dekat melalui pembiasan atau pembedahan (Keratotomi Radial atau Lasik) dan penggunaan atau pemerolehan perkakas atau alat prostetik seperti anggota tiruan, alat pendengaran, perentak yang diimplankan dan preskripsinya. </w:t>
      </w:r>
    </w:p>
    <w:p w14:paraId="211D4938" w14:textId="06EF2FED" w:rsidR="00037468" w:rsidRDefault="004A04C7" w:rsidP="00037468">
      <w:pPr>
        <w:pStyle w:val="ListParagraph"/>
        <w:numPr>
          <w:ilvl w:val="0"/>
          <w:numId w:val="8"/>
        </w:numPr>
        <w:spacing w:line="276" w:lineRule="auto"/>
        <w:jc w:val="both"/>
        <w:rPr>
          <w:rFonts w:ascii="Arial" w:hAnsi="Arial" w:cs="Arial"/>
          <w:sz w:val="24"/>
        </w:rPr>
      </w:pPr>
      <w:r>
        <w:rPr>
          <w:rFonts w:ascii="Arial" w:hAnsi="Arial" w:cs="Arial"/>
          <w:sz w:val="24"/>
        </w:rPr>
        <w:t>Kemasukan ke hospital</w:t>
      </w:r>
      <w:r w:rsidR="00037468" w:rsidRPr="00037468">
        <w:rPr>
          <w:rFonts w:ascii="Arial" w:hAnsi="Arial" w:cs="Arial"/>
          <w:sz w:val="24"/>
        </w:rPr>
        <w:t xml:space="preserve"> terutamanya untuk tujuan penyiasatan, diagnosis, pemeriksaan sinar-</w:t>
      </w:r>
      <w:r w:rsidR="001548FF">
        <w:rPr>
          <w:rFonts w:ascii="Arial" w:hAnsi="Arial" w:cs="Arial"/>
          <w:sz w:val="24"/>
        </w:rPr>
        <w:t>X</w:t>
      </w:r>
      <w:r w:rsidR="00037468" w:rsidRPr="00037468">
        <w:rPr>
          <w:rFonts w:ascii="Arial" w:hAnsi="Arial" w:cs="Arial"/>
          <w:sz w:val="24"/>
        </w:rPr>
        <w:t xml:space="preserve">, pemeriksaan fizikal atau perubatan am, tidak berkaitan dengan rawatan atau diagnosis Hilang Upaya yang dilindungi yang tidak Perlu Dari Segi Perubatan dan apa-apa rawatan pencegahan, ubat atau pemeriksaan pencegahan yang dijalankan oleh Pakar Perubatan, dan rawatan khusus untuk mengurangkan atau menaikkan berat badan. </w:t>
      </w:r>
    </w:p>
    <w:p w14:paraId="10A87899" w14:textId="77777777" w:rsidR="00037468" w:rsidRDefault="00037468" w:rsidP="00037468">
      <w:pPr>
        <w:pStyle w:val="ListParagraph"/>
        <w:numPr>
          <w:ilvl w:val="0"/>
          <w:numId w:val="8"/>
        </w:numPr>
        <w:spacing w:line="276" w:lineRule="auto"/>
        <w:jc w:val="both"/>
        <w:rPr>
          <w:rFonts w:ascii="Arial" w:hAnsi="Arial" w:cs="Arial"/>
          <w:sz w:val="24"/>
        </w:rPr>
      </w:pPr>
      <w:r w:rsidRPr="00037468">
        <w:rPr>
          <w:rFonts w:ascii="Arial" w:hAnsi="Arial" w:cs="Arial"/>
          <w:sz w:val="24"/>
        </w:rPr>
        <w:t xml:space="preserve">Belanja yang ditanggung untuk menderma mana-mana organ tubuh oleh Orang Yang Diinsuranskan dan kos pemerolehan organ termasuk semua kos yang ditanggung oleh penderma ketika transplan organ dan komplikasinya. </w:t>
      </w:r>
    </w:p>
    <w:p w14:paraId="1EAF4E64" w14:textId="1A81D732" w:rsidR="00037468" w:rsidRDefault="00037468" w:rsidP="00037468">
      <w:pPr>
        <w:pStyle w:val="ListParagraph"/>
        <w:numPr>
          <w:ilvl w:val="0"/>
          <w:numId w:val="8"/>
        </w:numPr>
        <w:spacing w:line="276" w:lineRule="auto"/>
        <w:jc w:val="both"/>
        <w:rPr>
          <w:rFonts w:ascii="Arial" w:hAnsi="Arial" w:cs="Arial"/>
          <w:sz w:val="24"/>
        </w:rPr>
      </w:pPr>
      <w:r w:rsidRPr="00037468">
        <w:rPr>
          <w:rFonts w:ascii="Arial" w:hAnsi="Arial" w:cs="Arial"/>
          <w:sz w:val="24"/>
        </w:rPr>
        <w:t>Kos/</w:t>
      </w:r>
      <w:r w:rsidR="001548FF">
        <w:rPr>
          <w:rFonts w:ascii="Arial" w:hAnsi="Arial" w:cs="Arial"/>
          <w:sz w:val="24"/>
        </w:rPr>
        <w:t xml:space="preserve"> </w:t>
      </w:r>
      <w:r w:rsidRPr="00037468">
        <w:rPr>
          <w:rFonts w:ascii="Arial" w:hAnsi="Arial" w:cs="Arial"/>
          <w:sz w:val="24"/>
        </w:rPr>
        <w:t xml:space="preserve">belanja bagi khidmat yang bersifat bukan perubatan, seperti televisyen, telefon, khidmat teleks, radio atau kemudahan yang serupa, kit/pek kemasukan dan barang bukan perubatan lain yang tidak layak. </w:t>
      </w:r>
    </w:p>
    <w:p w14:paraId="07BB5095" w14:textId="67115323" w:rsidR="00F672F7" w:rsidRPr="00037468" w:rsidRDefault="00037468" w:rsidP="00037468">
      <w:pPr>
        <w:pStyle w:val="ListParagraph"/>
        <w:numPr>
          <w:ilvl w:val="0"/>
          <w:numId w:val="8"/>
        </w:numPr>
        <w:spacing w:line="276" w:lineRule="auto"/>
        <w:jc w:val="both"/>
        <w:rPr>
          <w:rFonts w:ascii="Arial" w:hAnsi="Arial" w:cs="Arial"/>
          <w:sz w:val="24"/>
        </w:rPr>
      </w:pPr>
      <w:r w:rsidRPr="00037468">
        <w:rPr>
          <w:rFonts w:ascii="Arial" w:hAnsi="Arial" w:cs="Arial"/>
          <w:sz w:val="24"/>
        </w:rPr>
        <w:t>Belanja yang ditanggung untuk menukar jantina.</w:t>
      </w:r>
    </w:p>
    <w:p w14:paraId="394E31FF" w14:textId="465F22A7" w:rsidR="00F672F7" w:rsidRDefault="00F672F7" w:rsidP="00F672F7">
      <w:pPr>
        <w:spacing w:line="276" w:lineRule="auto"/>
        <w:jc w:val="both"/>
        <w:rPr>
          <w:rFonts w:ascii="Arial" w:hAnsi="Arial" w:cs="Arial"/>
          <w:b/>
          <w:sz w:val="32"/>
        </w:rPr>
      </w:pPr>
    </w:p>
    <w:p w14:paraId="39430482" w14:textId="30746DF5" w:rsidR="00037468" w:rsidRPr="000E1710" w:rsidRDefault="00037468" w:rsidP="000E1710">
      <w:pPr>
        <w:pStyle w:val="ListParagraph"/>
        <w:numPr>
          <w:ilvl w:val="0"/>
          <w:numId w:val="13"/>
        </w:numPr>
        <w:spacing w:line="276" w:lineRule="auto"/>
        <w:jc w:val="both"/>
        <w:rPr>
          <w:rFonts w:ascii="Arial" w:hAnsi="Arial" w:cs="Arial"/>
          <w:b/>
          <w:sz w:val="24"/>
        </w:rPr>
      </w:pPr>
      <w:r w:rsidRPr="00037468">
        <w:rPr>
          <w:rFonts w:ascii="Arial" w:hAnsi="Arial" w:cs="Arial"/>
          <w:b/>
          <w:sz w:val="24"/>
        </w:rPr>
        <w:t>Seksyen B sahaja</w:t>
      </w:r>
    </w:p>
    <w:p w14:paraId="43450886" w14:textId="77777777" w:rsidR="004C7719" w:rsidRDefault="004C7719" w:rsidP="004C7719">
      <w:pPr>
        <w:pStyle w:val="ListParagraph"/>
        <w:spacing w:line="276" w:lineRule="auto"/>
        <w:jc w:val="both"/>
        <w:rPr>
          <w:rFonts w:ascii="Arial" w:hAnsi="Arial" w:cs="Arial"/>
          <w:sz w:val="24"/>
        </w:rPr>
      </w:pPr>
    </w:p>
    <w:p w14:paraId="1B3A2691" w14:textId="3D1E8FA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Pembedahan </w:t>
      </w:r>
      <w:r w:rsidR="001548FF">
        <w:rPr>
          <w:rFonts w:ascii="Arial" w:hAnsi="Arial" w:cs="Arial"/>
          <w:sz w:val="24"/>
        </w:rPr>
        <w:t>p</w:t>
      </w:r>
      <w:r w:rsidRPr="00037468">
        <w:rPr>
          <w:rFonts w:ascii="Arial" w:hAnsi="Arial" w:cs="Arial"/>
          <w:sz w:val="24"/>
        </w:rPr>
        <w:t>lastik/</w:t>
      </w:r>
      <w:r w:rsidR="001548FF">
        <w:rPr>
          <w:rFonts w:ascii="Arial" w:hAnsi="Arial" w:cs="Arial"/>
          <w:sz w:val="24"/>
        </w:rPr>
        <w:t xml:space="preserve"> k</w:t>
      </w:r>
      <w:r w:rsidRPr="00037468">
        <w:rPr>
          <w:rFonts w:ascii="Arial" w:hAnsi="Arial" w:cs="Arial"/>
          <w:sz w:val="24"/>
        </w:rPr>
        <w:t xml:space="preserve">osmetik, pemeriksaan mata, cermin mata dan pembetulan penglihatan dekat melalui pembiasan atau pembedahan (Keratotomi Radial atau Lasik) dan penggunaan atau pemerolehan perkakas atau alat prostetik seperti anggota tiruan, alat pendengaran, kebuk aero, peralatan penebulan, perentak yang diimplankan dan preskripsinya. </w:t>
      </w:r>
    </w:p>
    <w:p w14:paraId="6AF380EC"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Perundingan terutamanya untuk tujuan penyiasatan, diagnosis, pemeriksaan sinar-x, pemeriksaan fizikal atau perubatan am, tidak berkaitan dengan rawatan atau diagnosis Hilang Upaya yang dilindungi yang tidak Perlu Dari Segi Perubatan dan apa-apa rawatan pencegahan, ubat atau pemeriksaan pencegahan yang dijalankan oleh Pakar Perubatan, dan rawatan khusus untuk mengurangkan atau menaikkan berat badan. </w:t>
      </w:r>
    </w:p>
    <w:p w14:paraId="63B7B073" w14:textId="1C5B05A0" w:rsidR="00037468" w:rsidRP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Ubat-ubatan jangka masa panjang dikecualikan untuk penyakit-penyakit seperti berikut: Artritis, Asma, Tekanan Darah Tinggi, Penyakit Koronari Arteri, Penyakit Serebrovaskular, Strok, Diabetes Melitus, Epilepsi, Gaut, Hiperlipidemia, Parkinson, Ulser Peptik, Psoriasis dan Tiroid.</w:t>
      </w:r>
    </w:p>
    <w:p w14:paraId="545A5E57"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Barang keselesaan dan kemudahan peribadi (seperti sabun, syampu, krim dan minyak vitamin) atau perkhidmatan dan bekalan sampingan, barangan perubatan termasuk ubatan sampingan walaupun di preskripsi oleh pengamal perubatan. </w:t>
      </w:r>
    </w:p>
    <w:p w14:paraId="4528683B" w14:textId="630E064F"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Pembedahan rahang atas dan bawah (termasuk berkaitan dengan sendi temporomandibular) kecuali rawatan secara langsung untuk kecederaan </w:t>
      </w:r>
      <w:r w:rsidRPr="00037468">
        <w:rPr>
          <w:rFonts w:ascii="Arial" w:hAnsi="Arial" w:cs="Arial"/>
          <w:sz w:val="24"/>
        </w:rPr>
        <w:lastRenderedPageBreak/>
        <w:t xml:space="preserve">traumatik atau kanser. Pembedahan </w:t>
      </w:r>
      <w:r w:rsidR="001548FF">
        <w:rPr>
          <w:rFonts w:ascii="Arial" w:hAnsi="Arial" w:cs="Arial"/>
          <w:sz w:val="24"/>
        </w:rPr>
        <w:t>‘</w:t>
      </w:r>
      <w:r w:rsidRPr="00037468">
        <w:rPr>
          <w:rFonts w:ascii="Arial" w:hAnsi="Arial" w:cs="Arial"/>
          <w:sz w:val="24"/>
        </w:rPr>
        <w:t>orthognathic</w:t>
      </w:r>
      <w:r w:rsidR="001548FF">
        <w:rPr>
          <w:rFonts w:ascii="Arial" w:hAnsi="Arial" w:cs="Arial"/>
          <w:sz w:val="24"/>
        </w:rPr>
        <w:t>’</w:t>
      </w:r>
      <w:r w:rsidRPr="00037468">
        <w:rPr>
          <w:rFonts w:ascii="Arial" w:hAnsi="Arial" w:cs="Arial"/>
          <w:sz w:val="24"/>
        </w:rPr>
        <w:t xml:space="preserve">, penyelarasan rahang, atau rawatan untuk sendi temporomandibular. </w:t>
      </w:r>
    </w:p>
    <w:p w14:paraId="30F2605F"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Perkhidmatan dan bekalan untuk program pemberhentian merokok dan rawatan ketagihan nakotin. </w:t>
      </w:r>
    </w:p>
    <w:p w14:paraId="615E8717" w14:textId="2C14FFA8"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Perkhidmatan yang disediakan oleh seseorang yang mempunyai alamat yang sama dengan Orang Yang Diinsuranskan atau salah seorang dari ahli keluarga Orang Yang Diinsuranskan seperti suami/</w:t>
      </w:r>
      <w:r w:rsidR="001548FF">
        <w:rPr>
          <w:rFonts w:ascii="Arial" w:hAnsi="Arial" w:cs="Arial"/>
          <w:sz w:val="24"/>
        </w:rPr>
        <w:t xml:space="preserve"> </w:t>
      </w:r>
      <w:r w:rsidRPr="00037468">
        <w:rPr>
          <w:rFonts w:ascii="Arial" w:hAnsi="Arial" w:cs="Arial"/>
          <w:sz w:val="24"/>
        </w:rPr>
        <w:t xml:space="preserve">isteri, abang, kakak, adik, ibubapa atau anak. </w:t>
      </w:r>
    </w:p>
    <w:p w14:paraId="0DBEDEE8"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Perkhidmatan pembelajaran seperti kelas peningkatan pertuturan, kelas diabetes dan perkhidmatan pemakanan, atau perkhidmatan perbincangan sokongan berkumpulan, kecuali dibenarkan oleh syarikat. </w:t>
      </w:r>
    </w:p>
    <w:p w14:paraId="1741D521"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Bekalan perubatan pesakit luar dipreskripsikan atau tidak dipreskripsikan termasuk sarung kaki elastik, pembalut ace, pembalut kasa, picagari, peralatan ujian diabetik, dan produk seumpamanya; ubatan dan rawatan yang boleh didapati di kaunter. </w:t>
      </w:r>
    </w:p>
    <w:p w14:paraId="6AC813D7"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Segala vaksin pencegahan atau imunisasi kanak-kanak (kecuali terkandung dalam Jadual Manfaat). </w:t>
      </w:r>
    </w:p>
    <w:p w14:paraId="02F34F9D"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Perkhidmatan kesihatan untuk penyakit disebabkan oleh secara langsung atau tidak langsung, keseluruhan atau sebahagian oleh Sindrom Kurang Daya Tahan Melawan Penyakit (AIDS) atau Virus Human Immune-Deficiency (HIV). </w:t>
      </w:r>
    </w:p>
    <w:p w14:paraId="78E3D6FC"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Ujian kulit untuk alahan (Topical skin testing) di klinik GP. </w:t>
      </w:r>
    </w:p>
    <w:p w14:paraId="51E55386"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Penyaringan profil umum di klinik GP (kecuali terkandung dalam Jadual Manfaat). </w:t>
      </w:r>
    </w:p>
    <w:p w14:paraId="5C963156" w14:textId="77777777" w:rsid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 xml:space="preserve">Terapi hormon tumbesaran. </w:t>
      </w:r>
    </w:p>
    <w:p w14:paraId="13618075" w14:textId="26FD403D" w:rsidR="00037468" w:rsidRPr="00037468" w:rsidRDefault="00037468" w:rsidP="00037468">
      <w:pPr>
        <w:pStyle w:val="ListParagraph"/>
        <w:numPr>
          <w:ilvl w:val="0"/>
          <w:numId w:val="14"/>
        </w:numPr>
        <w:spacing w:line="276" w:lineRule="auto"/>
        <w:jc w:val="both"/>
        <w:rPr>
          <w:rFonts w:ascii="Arial" w:hAnsi="Arial" w:cs="Arial"/>
          <w:sz w:val="24"/>
        </w:rPr>
      </w:pPr>
      <w:r w:rsidRPr="00037468">
        <w:rPr>
          <w:rFonts w:ascii="Arial" w:hAnsi="Arial" w:cs="Arial"/>
          <w:sz w:val="24"/>
        </w:rPr>
        <w:t>Terapi fizikal secara rawatan pesakit luar, fisioterapi dan/atau terapi pemulihan tidak dibayar dan tidak boleh dirujuk oleh pengamal perubatan. Perkhidmatan ini akan dibayar jika dirujuk oleh pakar perubatan dan rawatan mestilah dilakukan oleh fisioterapi yang berdaftar.</w:t>
      </w:r>
    </w:p>
    <w:p w14:paraId="783A1C37" w14:textId="08EF8D88" w:rsidR="00037468" w:rsidRDefault="00037468" w:rsidP="00037468">
      <w:pPr>
        <w:spacing w:line="276" w:lineRule="auto"/>
        <w:jc w:val="both"/>
        <w:rPr>
          <w:rFonts w:ascii="Arial" w:hAnsi="Arial" w:cs="Arial"/>
          <w:sz w:val="24"/>
        </w:rPr>
      </w:pPr>
    </w:p>
    <w:p w14:paraId="4A623233" w14:textId="76A5C4B8" w:rsidR="00037468" w:rsidRPr="000E1710" w:rsidRDefault="00037468" w:rsidP="00037468">
      <w:pPr>
        <w:pStyle w:val="ListParagraph"/>
        <w:numPr>
          <w:ilvl w:val="0"/>
          <w:numId w:val="13"/>
        </w:numPr>
        <w:spacing w:line="276" w:lineRule="auto"/>
        <w:jc w:val="both"/>
        <w:rPr>
          <w:rFonts w:ascii="Arial" w:hAnsi="Arial" w:cs="Arial"/>
          <w:b/>
          <w:sz w:val="24"/>
        </w:rPr>
      </w:pPr>
      <w:r w:rsidRPr="00037468">
        <w:rPr>
          <w:rFonts w:ascii="Arial" w:hAnsi="Arial" w:cs="Arial"/>
          <w:b/>
          <w:sz w:val="24"/>
        </w:rPr>
        <w:t>Seksyen A dan B</w:t>
      </w:r>
    </w:p>
    <w:p w14:paraId="1274C870" w14:textId="77777777" w:rsidR="004C7719" w:rsidRDefault="004C7719" w:rsidP="004C7719">
      <w:pPr>
        <w:pStyle w:val="ListParagraph"/>
        <w:spacing w:line="276" w:lineRule="auto"/>
        <w:jc w:val="both"/>
        <w:rPr>
          <w:rFonts w:ascii="Arial" w:hAnsi="Arial" w:cs="Arial"/>
          <w:sz w:val="24"/>
        </w:rPr>
      </w:pPr>
    </w:p>
    <w:p w14:paraId="4D2A61BD" w14:textId="618A51E6"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Penyakit pergigian termasuk rawatan pergigian atau pembedahan oral kecuali apabila diperlukan kerana Kecederaan Akibat Kemalangan pada gigi asli yang sihat yang berlaku sepenuhnya dalam Tempoh Insurans. </w:t>
      </w:r>
    </w:p>
    <w:p w14:paraId="3F30A09D" w14:textId="77777777"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Penjagaan peribadi, rehat pulih atau jagaan kebersihan, dadah yang tidak dibenarkan, intoksikasi, pensterilan, penyakit venereal dan sekuelanya, dan apa-apa penyakit berjangkit yang memerlukan kuarantin oleh undang-undang. </w:t>
      </w:r>
    </w:p>
    <w:p w14:paraId="460A3BF4" w14:textId="77777777"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Apa-apa rawatan atau operasi pembedahan untuk keabnormalan atau kecacatan kongenital termasuk penyakit keturunan. </w:t>
      </w:r>
    </w:p>
    <w:p w14:paraId="4A5C6C0A" w14:textId="77777777"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Kehamilan, melahirkan anak (termasuk kelahiran secara pembedahan), keguguran, menggugurkan kandungan dan jagaan serta pembedahan pranatal atau postnatum, kaedah kawalan kelahiran kontraseptif mekanikal atau kimia </w:t>
      </w:r>
      <w:r w:rsidRPr="00037468">
        <w:rPr>
          <w:rFonts w:ascii="Arial" w:hAnsi="Arial" w:cs="Arial"/>
          <w:sz w:val="24"/>
        </w:rPr>
        <w:lastRenderedPageBreak/>
        <w:t xml:space="preserve">atau rawatan berkaitan ketaksuburan. Disfungsi erektil dan ujian atau rawatan berkaitan impoten atau pensterilan.  </w:t>
      </w:r>
    </w:p>
    <w:p w14:paraId="153EFFFA" w14:textId="77777777"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Bunuh diri, percubaan bunuh diri atau kecederaan diri sendiri yang disengajakan ketika siuman atau tidak siuman. </w:t>
      </w:r>
    </w:p>
    <w:p w14:paraId="459C9139" w14:textId="77777777"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Perang atau apa-apa tindakan perang, diisytiharkan atau tidak diisytiharkan, aktiviti jenayah atau pengganas, bergiat cergas dalam mana-mana angkatan bersenjata, penyertaan secara langsung dalam mogok, rusuhan dan kekecohan awam atau penderhakaan tentera. </w:t>
      </w:r>
    </w:p>
    <w:p w14:paraId="608AC5F0" w14:textId="15F1DDEC"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Radiasi pengionan atau pencemaran melalui radioaktiviti daripada mana</w:t>
      </w:r>
      <w:r w:rsidR="001548FF">
        <w:rPr>
          <w:rFonts w:ascii="Arial" w:hAnsi="Arial" w:cs="Arial"/>
          <w:sz w:val="24"/>
        </w:rPr>
        <w:t>-</w:t>
      </w:r>
      <w:bookmarkStart w:id="0" w:name="_GoBack"/>
      <w:bookmarkEnd w:id="0"/>
      <w:r w:rsidRPr="00037468">
        <w:rPr>
          <w:rFonts w:ascii="Arial" w:hAnsi="Arial" w:cs="Arial"/>
          <w:sz w:val="24"/>
        </w:rPr>
        <w:t xml:space="preserve">mana bahan api nuklear atau sisa nuklear daripada proses pembelahan nuklear atau daripada apa-apa bahan senjata nuklear. </w:t>
      </w:r>
    </w:p>
    <w:p w14:paraId="77652405" w14:textId="77777777"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Penyiasatan dan rawatan gangguan tidur dan dengkur, terapi penggantian hormon dan terapi pilihan seperti rawatan, khidmat atau bekalan perubatan, termasuk tetapi tidak terhad kepada khidmat kiropratik, akupunktur, akutekanan, refleksologi, pengikatan tulang, rawatan pakar herba, urut atau terapi aroma atau rawatan pilihan yang lain. </w:t>
      </w:r>
    </w:p>
    <w:p w14:paraId="09D46C3C" w14:textId="0B1249FE" w:rsidR="00037468" w:rsidRDefault="00FE0F74" w:rsidP="00037468">
      <w:pPr>
        <w:pStyle w:val="ListParagraph"/>
        <w:numPr>
          <w:ilvl w:val="0"/>
          <w:numId w:val="17"/>
        </w:numPr>
        <w:spacing w:line="276" w:lineRule="auto"/>
        <w:jc w:val="both"/>
        <w:rPr>
          <w:rFonts w:ascii="Arial" w:hAnsi="Arial" w:cs="Arial"/>
          <w:sz w:val="24"/>
        </w:rPr>
      </w:pPr>
      <w:r>
        <w:rPr>
          <w:rFonts w:ascii="Arial" w:hAnsi="Arial" w:cs="Arial"/>
          <w:sz w:val="24"/>
        </w:rPr>
        <w:t>Penj</w:t>
      </w:r>
      <w:r w:rsidR="00037468" w:rsidRPr="00037468">
        <w:rPr>
          <w:rFonts w:ascii="Arial" w:hAnsi="Arial" w:cs="Arial"/>
          <w:sz w:val="24"/>
        </w:rPr>
        <w:t xml:space="preserve">agaan atau rawatan yang pembayarannya tidak dikehendaki atau setakat yang ia dibayar oleh mana-mana insurans lain atau tanggung rugi yang melindungi Orang Yang Diinsuranskan dan Hilang Upaya yang timbul daripada tugas dalam pekerjaan atau kerjaya yang dilindungi di bawah Kontrak Insurans Pampasan Pekerja. </w:t>
      </w:r>
    </w:p>
    <w:p w14:paraId="65637EA1" w14:textId="77777777"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Psikotik, gangguan mental atau saraf (termasuk apa-apa neurosis dan manifestasi fisiologi atau psikosomatiknya). </w:t>
      </w:r>
    </w:p>
    <w:p w14:paraId="49A3118D" w14:textId="7B0BFCE5" w:rsid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 xml:space="preserve">Sakit atau </w:t>
      </w:r>
      <w:r w:rsidR="001548FF">
        <w:rPr>
          <w:rFonts w:ascii="Arial" w:hAnsi="Arial" w:cs="Arial"/>
          <w:sz w:val="24"/>
        </w:rPr>
        <w:t>k</w:t>
      </w:r>
      <w:r w:rsidRPr="00037468">
        <w:rPr>
          <w:rFonts w:ascii="Arial" w:hAnsi="Arial" w:cs="Arial"/>
          <w:sz w:val="24"/>
        </w:rPr>
        <w:t xml:space="preserve">ecederaan yang timbul daripada apa-apa jenis perlumbaan (kecuali perlumbaan jalan kaki), sukan berbahaya seperti tetapi tidak terhad kepada terjun di udara, luncur air, aktiviti dalam air yang memerlukan alat pernafasan, sukan musim sejuk, sukan profesional dan aktiviti yang tidak dibenarkan. </w:t>
      </w:r>
    </w:p>
    <w:p w14:paraId="7C508A12" w14:textId="62C8BA61" w:rsidR="00037468" w:rsidRPr="00037468" w:rsidRDefault="00037468" w:rsidP="00037468">
      <w:pPr>
        <w:pStyle w:val="ListParagraph"/>
        <w:numPr>
          <w:ilvl w:val="0"/>
          <w:numId w:val="17"/>
        </w:numPr>
        <w:spacing w:line="276" w:lineRule="auto"/>
        <w:jc w:val="both"/>
        <w:rPr>
          <w:rFonts w:ascii="Arial" w:hAnsi="Arial" w:cs="Arial"/>
          <w:sz w:val="24"/>
        </w:rPr>
      </w:pPr>
      <w:r w:rsidRPr="00037468">
        <w:rPr>
          <w:rFonts w:ascii="Arial" w:hAnsi="Arial" w:cs="Arial"/>
          <w:sz w:val="24"/>
        </w:rPr>
        <w:t>Penerbangan peribadi selain sebagai penumpang yang membayar tambang dalam mana-mana penerbangan komersil berjadual untuk mengangkut penumpang melalui laluan yang ditetapkan.</w:t>
      </w:r>
    </w:p>
    <w:p w14:paraId="33886A30" w14:textId="0FE520CC" w:rsidR="00037468" w:rsidRDefault="00037468" w:rsidP="00037468">
      <w:pPr>
        <w:spacing w:line="276" w:lineRule="auto"/>
        <w:jc w:val="both"/>
        <w:rPr>
          <w:rFonts w:ascii="Arial" w:hAnsi="Arial" w:cs="Arial"/>
          <w:sz w:val="24"/>
        </w:rPr>
      </w:pPr>
    </w:p>
    <w:p w14:paraId="6427EC07" w14:textId="77777777" w:rsidR="00037468" w:rsidRPr="00037468" w:rsidRDefault="00037468" w:rsidP="00037468">
      <w:pPr>
        <w:spacing w:line="276" w:lineRule="auto"/>
        <w:jc w:val="both"/>
        <w:rPr>
          <w:rFonts w:ascii="Arial" w:hAnsi="Arial" w:cs="Arial"/>
          <w:sz w:val="24"/>
        </w:rPr>
      </w:pPr>
    </w:p>
    <w:p w14:paraId="04DFC9FA" w14:textId="50C703D7" w:rsidR="00F672F7" w:rsidRDefault="00F672F7" w:rsidP="00F349A4">
      <w:pPr>
        <w:pStyle w:val="ListParagraph"/>
        <w:numPr>
          <w:ilvl w:val="0"/>
          <w:numId w:val="1"/>
        </w:numPr>
        <w:spacing w:line="276" w:lineRule="auto"/>
        <w:jc w:val="both"/>
        <w:rPr>
          <w:rFonts w:ascii="Arial" w:hAnsi="Arial" w:cs="Arial"/>
          <w:b/>
          <w:sz w:val="32"/>
        </w:rPr>
      </w:pPr>
      <w:r>
        <w:rPr>
          <w:rFonts w:ascii="Arial" w:hAnsi="Arial" w:cs="Arial"/>
          <w:b/>
          <w:sz w:val="32"/>
        </w:rPr>
        <w:t>Pakej MediGuard Income</w:t>
      </w:r>
    </w:p>
    <w:p w14:paraId="09B78C34" w14:textId="77777777" w:rsidR="004C7719" w:rsidRDefault="004C7719" w:rsidP="004C7719">
      <w:pPr>
        <w:pStyle w:val="ListParagraph"/>
        <w:spacing w:line="276" w:lineRule="auto"/>
        <w:jc w:val="both"/>
        <w:rPr>
          <w:rFonts w:ascii="Arial" w:hAnsi="Arial" w:cs="Arial"/>
          <w:sz w:val="24"/>
        </w:rPr>
      </w:pPr>
    </w:p>
    <w:p w14:paraId="217C5284" w14:textId="4F8A5A50"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Penyakit Sedia Ada. </w:t>
      </w:r>
    </w:p>
    <w:p w14:paraId="00B5BCFF"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Penyakit yang ditetapkan yang berlaku dalam tempoh 120 hari pertama bagi perlindungan berterusan. </w:t>
      </w:r>
    </w:p>
    <w:p w14:paraId="339EAE36"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Apa-apa keadaan perubatan atau fizikal yang berlaku dalam tempoh 30 hari pertama perlindungan atau tarikh pengembalian semula bagi Orang Yang Diinsuranskan, mengikut mana-mana yang terakhir kecuali untuk kecederaan akibat kemalangan. </w:t>
      </w:r>
    </w:p>
    <w:p w14:paraId="6D47EC3B" w14:textId="3A5B4C71"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lastRenderedPageBreak/>
        <w:t>Pembedahan plastik/kosmetik</w:t>
      </w:r>
      <w:r w:rsidR="00FE0F74">
        <w:rPr>
          <w:rFonts w:ascii="Arial" w:hAnsi="Arial" w:cs="Arial"/>
          <w:sz w:val="24"/>
        </w:rPr>
        <w:t>,</w:t>
      </w:r>
      <w:r w:rsidRPr="00F349A4">
        <w:rPr>
          <w:rFonts w:ascii="Arial" w:hAnsi="Arial" w:cs="Arial"/>
          <w:sz w:val="24"/>
        </w:rPr>
        <w:t xml:space="preserve"> pemeriksaan mata, cermin mata dan pembetulan penglihatan dekat melalui pembiasan atau pembedahan (Keratotomi Radial atau Lasik). </w:t>
      </w:r>
    </w:p>
    <w:p w14:paraId="5B1EBB5D"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Penyakit pergigian termasuk rawatan pergigian atau pembedahan oral kecuali apabila diperlukan kerana Kecederaan Akibat Kemalangan pada gigi asli yang sihat yang berlaku sepenuhnya dalam Tempoh Insurans. </w:t>
      </w:r>
    </w:p>
    <w:p w14:paraId="109899EF"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Penjagaan peribadi, rehat pulih atau jagaan kebersihan, dadah yang tidak dibenarkan, intoksikasi, pensterilan, penyakit venereal dan sekuelanya, AIDS (Sindrom Kurang Daya Tahan Melawan Penyakit) atau ARC (Kompleks Berkaitan AIDS) dan penyakit berkaitan dengan HIV, dan apa-apa penyakit berjangkit yang memerlukan kuarantin oleh undang-undang. </w:t>
      </w:r>
    </w:p>
    <w:p w14:paraId="70695442"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Apa-apa rawatan atau operasi pembedahan untuk keabnormalan atau kecacatan kongenital termasuk penyakit keturunan. </w:t>
      </w:r>
    </w:p>
    <w:p w14:paraId="5D69A64D"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Kehamilan, melahirkan anak (termasuk kelahiran secara pembedahan), keguguran, menggugurkan kandungan dan jagaan serta pembedahan pranatal atau postnatum, kaedah kawalan kelahiran kontraseptif mekanikal atau kimia atau rawatan berkaitan ketaksuburan. Disfungsi erektil dan ujian atau rawatan berkaitan impoten atau pensterilan. </w:t>
      </w:r>
    </w:p>
    <w:p w14:paraId="7E1C5219" w14:textId="6E9BCEC4" w:rsidR="00F349A4" w:rsidRDefault="004A04C7" w:rsidP="00F349A4">
      <w:pPr>
        <w:pStyle w:val="ListParagraph"/>
        <w:numPr>
          <w:ilvl w:val="0"/>
          <w:numId w:val="18"/>
        </w:numPr>
        <w:spacing w:line="276" w:lineRule="auto"/>
        <w:jc w:val="both"/>
        <w:rPr>
          <w:rFonts w:ascii="Arial" w:hAnsi="Arial" w:cs="Arial"/>
          <w:sz w:val="24"/>
        </w:rPr>
      </w:pPr>
      <w:r>
        <w:rPr>
          <w:rFonts w:ascii="Arial" w:hAnsi="Arial" w:cs="Arial"/>
          <w:sz w:val="24"/>
        </w:rPr>
        <w:t xml:space="preserve">Kemasukan ke hospital </w:t>
      </w:r>
      <w:r w:rsidR="00F349A4" w:rsidRPr="00F349A4">
        <w:rPr>
          <w:rFonts w:ascii="Arial" w:hAnsi="Arial" w:cs="Arial"/>
          <w:sz w:val="24"/>
        </w:rPr>
        <w:t xml:space="preserve">terutamanya untuk tujuan penyiasatan, diagnosis, pemeriksaan sinar-x, pemeriksaan fizikal atau perubatan am, tidak berkaitan dengan rawatan atau diagnosis Hilang Upaya yang dilindungi yang tidak Perlu Dari Segi Perubatan dan apa-apa rawatan pencegahan, ubat atau pemeriksaan pencegahan yang dijalankan oleh Pakar Perubatan, dan rawatan khusus untuk mengurangkan atau menaikkan berat badan. </w:t>
      </w:r>
    </w:p>
    <w:p w14:paraId="7B6FB59E"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Bunuh diri, percubaan bunuh diri atau kecederaan diri sendiri yang disengajakan ketika siuman atau tidak siuman. </w:t>
      </w:r>
    </w:p>
    <w:p w14:paraId="78D328BC"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Perang atau apa-apa tindakan perang, diisytiharkan atau tidak diisytiharkan, aktiviti jenayah atau pengganas, bergiat cergas dalam mana-mana angkatan bersenjata, penyertaan secara langsung dalam mogok, rusuhan dan kekecohan awam atau penderhakaan tentera. </w:t>
      </w:r>
    </w:p>
    <w:p w14:paraId="0E7E723B" w14:textId="77777777"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 xml:space="preserve">Radiasi pengionan atau pencemaran melalui radioaktiviti daripada mana-mana bahan api nuklear atau sisa nuklear daripada proses pembelahan nuklear atau daripada apa-apa bahan senjata nuklear. </w:t>
      </w:r>
    </w:p>
    <w:p w14:paraId="7DEB3022" w14:textId="23F0E720" w:rsidR="00F349A4" w:rsidRDefault="00F349A4" w:rsidP="00F349A4">
      <w:pPr>
        <w:pStyle w:val="ListParagraph"/>
        <w:numPr>
          <w:ilvl w:val="0"/>
          <w:numId w:val="18"/>
        </w:numPr>
        <w:spacing w:line="276" w:lineRule="auto"/>
        <w:jc w:val="both"/>
        <w:rPr>
          <w:rFonts w:ascii="Arial" w:hAnsi="Arial" w:cs="Arial"/>
          <w:sz w:val="24"/>
        </w:rPr>
      </w:pPr>
      <w:r w:rsidRPr="00F349A4">
        <w:rPr>
          <w:rFonts w:ascii="Arial" w:hAnsi="Arial" w:cs="Arial"/>
          <w:sz w:val="24"/>
        </w:rPr>
        <w:t>Penghospitalan sebagai penderma organ tubuh dan kos pemerolehan organ termasuk semua kos yang ditanggung oleh penderma ketika transplan organ dan komplikasinya.</w:t>
      </w:r>
    </w:p>
    <w:p w14:paraId="335C4F7A" w14:textId="77777777" w:rsidR="00F349A4" w:rsidRPr="00F349A4" w:rsidRDefault="00F349A4" w:rsidP="00F349A4">
      <w:pPr>
        <w:pStyle w:val="ListParagraph"/>
        <w:numPr>
          <w:ilvl w:val="0"/>
          <w:numId w:val="18"/>
        </w:numPr>
        <w:spacing w:line="276" w:lineRule="auto"/>
        <w:jc w:val="both"/>
        <w:rPr>
          <w:rFonts w:ascii="Arial" w:hAnsi="Arial" w:cs="Arial"/>
          <w:sz w:val="28"/>
        </w:rPr>
      </w:pPr>
      <w:r w:rsidRPr="00F349A4">
        <w:rPr>
          <w:rFonts w:ascii="Arial" w:hAnsi="Arial" w:cs="Arial"/>
          <w:sz w:val="24"/>
        </w:rPr>
        <w:t xml:space="preserve">Penyiasatan dan rawatan gangguan tidur dan dengkur, terapi penggantian hormon dan terapi pilihan seperti rawatan, khidmat atau bekalan perubatan, termasuk tetapi tidak terhad kepada khidmat kiropratik, akupunktur, akutekanan, refleksologi, pengikatan tulang, rawatan pakar herba, urut atau terapi aroma atau rawatan pilihan yang lain. </w:t>
      </w:r>
    </w:p>
    <w:p w14:paraId="2B675BF1" w14:textId="77777777" w:rsidR="00F349A4" w:rsidRPr="00F349A4" w:rsidRDefault="00F349A4" w:rsidP="00F349A4">
      <w:pPr>
        <w:pStyle w:val="ListParagraph"/>
        <w:numPr>
          <w:ilvl w:val="0"/>
          <w:numId w:val="18"/>
        </w:numPr>
        <w:spacing w:line="276" w:lineRule="auto"/>
        <w:jc w:val="both"/>
        <w:rPr>
          <w:rFonts w:ascii="Arial" w:hAnsi="Arial" w:cs="Arial"/>
          <w:sz w:val="28"/>
        </w:rPr>
      </w:pPr>
      <w:r w:rsidRPr="00F349A4">
        <w:rPr>
          <w:rFonts w:ascii="Arial" w:hAnsi="Arial" w:cs="Arial"/>
          <w:sz w:val="24"/>
        </w:rPr>
        <w:t xml:space="preserve">Psikotik, gangguan mental atau saraf (termasuk apa-apa neurosis dan manifestasi fisiologi atau psikosomatiknya). </w:t>
      </w:r>
    </w:p>
    <w:p w14:paraId="3B2041CF" w14:textId="77777777" w:rsidR="00F349A4" w:rsidRPr="00F349A4" w:rsidRDefault="00F349A4" w:rsidP="00F349A4">
      <w:pPr>
        <w:pStyle w:val="ListParagraph"/>
        <w:numPr>
          <w:ilvl w:val="0"/>
          <w:numId w:val="18"/>
        </w:numPr>
        <w:spacing w:line="276" w:lineRule="auto"/>
        <w:jc w:val="both"/>
        <w:rPr>
          <w:rFonts w:ascii="Arial" w:hAnsi="Arial" w:cs="Arial"/>
          <w:sz w:val="28"/>
        </w:rPr>
      </w:pPr>
      <w:r w:rsidRPr="00F349A4">
        <w:rPr>
          <w:rFonts w:ascii="Arial" w:hAnsi="Arial" w:cs="Arial"/>
          <w:sz w:val="24"/>
        </w:rPr>
        <w:lastRenderedPageBreak/>
        <w:t xml:space="preserve">Sakit atau kecederaan yang timbul daripada apa-apa jenis perlumbaan (kecuali perlumbaan jalan kaki), sukan berbahaya seperti tetapi tidak terhad kepada terjun di udara, luncur air, aktiviti dalam air yang memerlukan alat pernafasan, sukan musim sejuk, sukan profesional dan aktivit yang tidak dibenarkan. </w:t>
      </w:r>
    </w:p>
    <w:p w14:paraId="3ABBFF63" w14:textId="77777777" w:rsidR="00F349A4" w:rsidRPr="00F349A4" w:rsidRDefault="00F349A4" w:rsidP="00F349A4">
      <w:pPr>
        <w:pStyle w:val="ListParagraph"/>
        <w:numPr>
          <w:ilvl w:val="0"/>
          <w:numId w:val="18"/>
        </w:numPr>
        <w:spacing w:line="276" w:lineRule="auto"/>
        <w:jc w:val="both"/>
        <w:rPr>
          <w:rFonts w:ascii="Arial" w:hAnsi="Arial" w:cs="Arial"/>
          <w:sz w:val="28"/>
        </w:rPr>
      </w:pPr>
      <w:r w:rsidRPr="00F349A4">
        <w:rPr>
          <w:rFonts w:ascii="Arial" w:hAnsi="Arial" w:cs="Arial"/>
          <w:sz w:val="24"/>
        </w:rPr>
        <w:t xml:space="preserve">Penerbangan peribadi selain sebagai penumpang yang membayar tambang dalam mana-mana penerbangan komersil berjadual untuk mengangkut penumpang melalui laluan yang ditetapkan. </w:t>
      </w:r>
    </w:p>
    <w:p w14:paraId="4B5F0EFD" w14:textId="77777777" w:rsidR="00F349A4" w:rsidRPr="00F349A4" w:rsidRDefault="00F349A4" w:rsidP="00F349A4">
      <w:pPr>
        <w:pStyle w:val="ListParagraph"/>
        <w:numPr>
          <w:ilvl w:val="0"/>
          <w:numId w:val="18"/>
        </w:numPr>
        <w:spacing w:line="276" w:lineRule="auto"/>
        <w:jc w:val="both"/>
        <w:rPr>
          <w:rFonts w:ascii="Arial" w:hAnsi="Arial" w:cs="Arial"/>
          <w:sz w:val="28"/>
        </w:rPr>
      </w:pPr>
      <w:r w:rsidRPr="00F349A4">
        <w:rPr>
          <w:rFonts w:ascii="Arial" w:hAnsi="Arial" w:cs="Arial"/>
          <w:sz w:val="24"/>
        </w:rPr>
        <w:t xml:space="preserve">Penghospitalan atau belanja yang ditanggung untuk menukar jantina. </w:t>
      </w:r>
    </w:p>
    <w:p w14:paraId="6BDF781C" w14:textId="024C7CDE" w:rsidR="00F349A4" w:rsidRPr="00F349A4" w:rsidRDefault="00F349A4" w:rsidP="00F349A4">
      <w:pPr>
        <w:pStyle w:val="ListParagraph"/>
        <w:numPr>
          <w:ilvl w:val="0"/>
          <w:numId w:val="18"/>
        </w:numPr>
        <w:spacing w:line="276" w:lineRule="auto"/>
        <w:jc w:val="both"/>
        <w:rPr>
          <w:rFonts w:ascii="Arial" w:hAnsi="Arial" w:cs="Arial"/>
          <w:sz w:val="28"/>
        </w:rPr>
      </w:pPr>
      <w:r w:rsidRPr="00F349A4">
        <w:rPr>
          <w:rFonts w:ascii="Arial" w:hAnsi="Arial" w:cs="Arial"/>
          <w:sz w:val="24"/>
        </w:rPr>
        <w:t>Bertugas di dalam bidang yang melibatkan penggunaan senjata termasuk tentera laut, tentera darat, tentera udara atau sebarang pekerjaan yang berkaitan dengan penggunaan senjata.</w:t>
      </w:r>
    </w:p>
    <w:p w14:paraId="4CE4302F" w14:textId="77777777" w:rsidR="001E1395" w:rsidRDefault="001E1395"/>
    <w:sectPr w:rsidR="001E1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6E2"/>
    <w:multiLevelType w:val="hybridMultilevel"/>
    <w:tmpl w:val="20409CF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260EA1"/>
    <w:multiLevelType w:val="hybridMultilevel"/>
    <w:tmpl w:val="281AE684"/>
    <w:lvl w:ilvl="0" w:tplc="48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70A315A"/>
    <w:multiLevelType w:val="hybridMultilevel"/>
    <w:tmpl w:val="D7C8C556"/>
    <w:lvl w:ilvl="0" w:tplc="23A4A970">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08D3332F"/>
    <w:multiLevelType w:val="hybridMultilevel"/>
    <w:tmpl w:val="A09E3A18"/>
    <w:lvl w:ilvl="0" w:tplc="04C8C5A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B765F3C"/>
    <w:multiLevelType w:val="hybridMultilevel"/>
    <w:tmpl w:val="E5F8D708"/>
    <w:lvl w:ilvl="0" w:tplc="6C3468DC">
      <w:start w:val="1"/>
      <w:numFmt w:val="low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5" w15:restartNumberingAfterBreak="0">
    <w:nsid w:val="1E460D75"/>
    <w:multiLevelType w:val="hybridMultilevel"/>
    <w:tmpl w:val="B454939E"/>
    <w:lvl w:ilvl="0" w:tplc="BBECD5B8">
      <w:start w:val="1"/>
      <w:numFmt w:val="bullet"/>
      <w:lvlText w:val="-"/>
      <w:lvlJc w:val="left"/>
      <w:pPr>
        <w:ind w:left="1080" w:hanging="360"/>
      </w:pPr>
      <w:rPr>
        <w:rFonts w:ascii="Arial" w:eastAsiaTheme="minorHAnsi"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20E23903"/>
    <w:multiLevelType w:val="hybridMultilevel"/>
    <w:tmpl w:val="5842591E"/>
    <w:lvl w:ilvl="0" w:tplc="4860E61E">
      <w:start w:val="1"/>
      <w:numFmt w:val="decimal"/>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26111F43"/>
    <w:multiLevelType w:val="hybridMultilevel"/>
    <w:tmpl w:val="082A8A72"/>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2CD226BF"/>
    <w:multiLevelType w:val="hybridMultilevel"/>
    <w:tmpl w:val="56682AA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D2163B3"/>
    <w:multiLevelType w:val="hybridMultilevel"/>
    <w:tmpl w:val="E70425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43C78E5"/>
    <w:multiLevelType w:val="hybridMultilevel"/>
    <w:tmpl w:val="C57817F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5F62F9F"/>
    <w:multiLevelType w:val="hybridMultilevel"/>
    <w:tmpl w:val="F3349F2A"/>
    <w:lvl w:ilvl="0" w:tplc="BA34F734">
      <w:start w:val="1"/>
      <w:numFmt w:val="decimal"/>
      <w:lvlText w:val="%1."/>
      <w:lvlJc w:val="left"/>
      <w:pPr>
        <w:ind w:left="720" w:hanging="360"/>
      </w:pPr>
      <w:rPr>
        <w:rFonts w:hint="default"/>
        <w:b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B8E4EE4"/>
    <w:multiLevelType w:val="hybridMultilevel"/>
    <w:tmpl w:val="2152AC7A"/>
    <w:lvl w:ilvl="0" w:tplc="9DCAB61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5D2C3066"/>
    <w:multiLevelType w:val="hybridMultilevel"/>
    <w:tmpl w:val="D5886EF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E164CF4"/>
    <w:multiLevelType w:val="hybridMultilevel"/>
    <w:tmpl w:val="3D4884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2F343F9"/>
    <w:multiLevelType w:val="hybridMultilevel"/>
    <w:tmpl w:val="20409CF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95F0877"/>
    <w:multiLevelType w:val="hybridMultilevel"/>
    <w:tmpl w:val="1C3CA19A"/>
    <w:lvl w:ilvl="0" w:tplc="035ADEC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7C5C1D15"/>
    <w:multiLevelType w:val="hybridMultilevel"/>
    <w:tmpl w:val="75721BA2"/>
    <w:lvl w:ilvl="0" w:tplc="55FC12DA">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12"/>
  </w:num>
  <w:num w:numId="6">
    <w:abstractNumId w:val="2"/>
  </w:num>
  <w:num w:numId="7">
    <w:abstractNumId w:val="13"/>
  </w:num>
  <w:num w:numId="8">
    <w:abstractNumId w:val="0"/>
  </w:num>
  <w:num w:numId="9">
    <w:abstractNumId w:val="15"/>
  </w:num>
  <w:num w:numId="10">
    <w:abstractNumId w:val="16"/>
  </w:num>
  <w:num w:numId="11">
    <w:abstractNumId w:val="3"/>
  </w:num>
  <w:num w:numId="12">
    <w:abstractNumId w:val="17"/>
  </w:num>
  <w:num w:numId="13">
    <w:abstractNumId w:val="5"/>
  </w:num>
  <w:num w:numId="14">
    <w:abstractNumId w:val="8"/>
  </w:num>
  <w:num w:numId="15">
    <w:abstractNumId w:val="10"/>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F7"/>
    <w:rsid w:val="00037468"/>
    <w:rsid w:val="000E1710"/>
    <w:rsid w:val="001548FF"/>
    <w:rsid w:val="001E1395"/>
    <w:rsid w:val="004A04C7"/>
    <w:rsid w:val="004C7719"/>
    <w:rsid w:val="005D2F9A"/>
    <w:rsid w:val="00F349A4"/>
    <w:rsid w:val="00F672F7"/>
    <w:rsid w:val="00FE0F7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65A6"/>
  <w15:chartTrackingRefBased/>
  <w15:docId w15:val="{CFCBF8F0-5DED-45EC-8EF0-C000AD9E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2F7"/>
    <w:pPr>
      <w:ind w:left="720"/>
      <w:contextualSpacing/>
    </w:pPr>
  </w:style>
  <w:style w:type="character" w:styleId="CommentReference">
    <w:name w:val="annotation reference"/>
    <w:basedOn w:val="DefaultParagraphFont"/>
    <w:uiPriority w:val="99"/>
    <w:semiHidden/>
    <w:unhideWhenUsed/>
    <w:rsid w:val="00F672F7"/>
    <w:rPr>
      <w:sz w:val="16"/>
      <w:szCs w:val="16"/>
    </w:rPr>
  </w:style>
  <w:style w:type="paragraph" w:styleId="CommentText">
    <w:name w:val="annotation text"/>
    <w:basedOn w:val="Normal"/>
    <w:link w:val="CommentTextChar"/>
    <w:uiPriority w:val="99"/>
    <w:semiHidden/>
    <w:unhideWhenUsed/>
    <w:rsid w:val="00F672F7"/>
    <w:pPr>
      <w:spacing w:line="240" w:lineRule="auto"/>
    </w:pPr>
    <w:rPr>
      <w:sz w:val="20"/>
      <w:szCs w:val="20"/>
    </w:rPr>
  </w:style>
  <w:style w:type="character" w:customStyle="1" w:styleId="CommentTextChar">
    <w:name w:val="Comment Text Char"/>
    <w:basedOn w:val="DefaultParagraphFont"/>
    <w:link w:val="CommentText"/>
    <w:uiPriority w:val="99"/>
    <w:semiHidden/>
    <w:rsid w:val="00F672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2321</Words>
  <Characters>13230</Characters>
  <Application>Microsoft Office Word</Application>
  <DocSecurity>0</DocSecurity>
  <Lines>110</Lines>
  <Paragraphs>31</Paragraphs>
  <ScaleCrop>false</ScaleCrop>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Airina Zamri</dc:creator>
  <cp:keywords/>
  <dc:description/>
  <cp:lastModifiedBy>Airina Zamri</cp:lastModifiedBy>
  <cp:revision>11</cp:revision>
  <dcterms:created xsi:type="dcterms:W3CDTF">2020-02-20T16:21:00Z</dcterms:created>
  <dcterms:modified xsi:type="dcterms:W3CDTF">2020-03-05T06:07:00Z</dcterms:modified>
</cp:coreProperties>
</file>